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98722" w14:textId="77777777" w:rsidR="005E5A60" w:rsidRPr="00ED5959" w:rsidRDefault="005E5A60" w:rsidP="005E5A60">
      <w:pPr>
        <w:pStyle w:val="Heading1"/>
      </w:pPr>
      <w:bookmarkStart w:id="0" w:name="_Toc150248939"/>
      <w:r w:rsidRPr="00ED5959">
        <w:t>Women’s Health and Cancer Rights Act Notice</w:t>
      </w:r>
      <w:bookmarkEnd w:id="0"/>
    </w:p>
    <w:p w14:paraId="0881D8BE" w14:textId="77777777" w:rsidR="005E5A60" w:rsidRDefault="005E5A60" w:rsidP="005E5A60">
      <w:pPr>
        <w:pStyle w:val="BodyCopy"/>
      </w:pPr>
      <w:r w:rsidRPr="00F24260">
        <w:t>Do you know that your plan, as required by the Women’s Health and Cancer Rights Act of 1998</w:t>
      </w:r>
      <w:r>
        <w:t xml:space="preserve"> </w:t>
      </w:r>
      <w:r w:rsidRPr="00ED5959">
        <w:t>(WHCRA)</w:t>
      </w:r>
      <w:r w:rsidRPr="00F24260">
        <w:t>, provides benefits for mastectomy-related services including all stages of reconstruction and surgery to achieve symmetry between the breasts, prostheses, and complications resulting from a mastectomy, including lymphedema? Call your plan administrator at for more information.</w:t>
      </w:r>
    </w:p>
    <w:p w14:paraId="7864A163" w14:textId="77777777" w:rsidR="005E5A60" w:rsidRDefault="005E5A60" w:rsidP="005E5A60">
      <w:pPr>
        <w:pStyle w:val="BodyCopy"/>
      </w:pPr>
      <w:r w:rsidRPr="00ED5959">
        <w:t>If you have had or are going to have a mastectomy, you may be entitled to certain benefits under the WHCRA. For individuals receiving mastectomy-related benefits, coverage will be provided in a manner determined in consultation with the attending physician and the patient, for:</w:t>
      </w:r>
    </w:p>
    <w:p w14:paraId="4790498A" w14:textId="77777777" w:rsidR="005E5A60" w:rsidRDefault="005E5A60" w:rsidP="005E5A60">
      <w:pPr>
        <w:pStyle w:val="ListParagraph"/>
      </w:pPr>
      <w:r w:rsidRPr="00ED5959">
        <w:t>All stages of reconstruction of the breast on which the mastectomy was performed</w:t>
      </w:r>
    </w:p>
    <w:p w14:paraId="05620B07" w14:textId="77777777" w:rsidR="005E5A60" w:rsidRDefault="005E5A60" w:rsidP="005E5A60">
      <w:pPr>
        <w:pStyle w:val="ListParagraph"/>
      </w:pPr>
      <w:r w:rsidRPr="00ED5959">
        <w:t>Surgery and reconstruction of the other breast to produce a symmetrical appearance</w:t>
      </w:r>
    </w:p>
    <w:p w14:paraId="1D4DC17E" w14:textId="77777777" w:rsidR="005E5A60" w:rsidRDefault="005E5A60" w:rsidP="005E5A60">
      <w:pPr>
        <w:pStyle w:val="ListParagraph"/>
      </w:pPr>
      <w:r w:rsidRPr="00ED5959">
        <w:t>Prostheses</w:t>
      </w:r>
    </w:p>
    <w:p w14:paraId="4B04D038" w14:textId="77777777" w:rsidR="005E5A60" w:rsidRPr="00ED5959" w:rsidRDefault="005E5A60" w:rsidP="005E5A60">
      <w:pPr>
        <w:pStyle w:val="ListParagraph"/>
      </w:pPr>
      <w:r w:rsidRPr="00ED5959">
        <w:t>Treatment of physical complications of the mastectomy, including lymphedema</w:t>
      </w:r>
    </w:p>
    <w:p w14:paraId="16A86193" w14:textId="12B4DF32" w:rsidR="006675A3" w:rsidRPr="005E5A60" w:rsidRDefault="005E5A60" w:rsidP="0026260A">
      <w:pPr>
        <w:pStyle w:val="BodyCopy"/>
      </w:pPr>
      <w:r w:rsidRPr="007D6507">
        <w:t>These benefits will be provided subject to the same deductibles and coinsurance applicable to other medical and surgical benefits provided under this plan. These benefits will be provided subject to the same deductibles and coinsurance applicable to other medical and surgical benefits provided under this plan. If you would like more information on WHCRA benefits, call your plan administrator.</w:t>
      </w:r>
    </w:p>
    <w:sectPr w:rsidR="006675A3" w:rsidRPr="005E5A60" w:rsidSect="0001457D">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731"/>
    <w:rsid w:val="00071495"/>
    <w:rsid w:val="00072F9F"/>
    <w:rsid w:val="0007618B"/>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EB1"/>
    <w:rsid w:val="001B752F"/>
    <w:rsid w:val="001C1A9E"/>
    <w:rsid w:val="001C3D06"/>
    <w:rsid w:val="001C7DD0"/>
    <w:rsid w:val="001D5D68"/>
    <w:rsid w:val="001D6644"/>
    <w:rsid w:val="001E5170"/>
    <w:rsid w:val="001E6FFC"/>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260A"/>
    <w:rsid w:val="0026324D"/>
    <w:rsid w:val="002666CA"/>
    <w:rsid w:val="00267EC7"/>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59D"/>
    <w:rsid w:val="00783FCA"/>
    <w:rsid w:val="00784AB7"/>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61189"/>
    <w:rsid w:val="00A61C83"/>
    <w:rsid w:val="00A62909"/>
    <w:rsid w:val="00A652F8"/>
    <w:rsid w:val="00A66506"/>
    <w:rsid w:val="00A668B3"/>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2.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3.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customXml/itemProps4.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4</cp:revision>
  <cp:lastPrinted>2022-08-22T19:54:00Z</cp:lastPrinted>
  <dcterms:created xsi:type="dcterms:W3CDTF">2024-10-25T18:41:00Z</dcterms:created>
  <dcterms:modified xsi:type="dcterms:W3CDTF">2024-10-25T19:04:00Z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